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66D" w:rsidRPr="0013266D" w:rsidRDefault="0013266D" w:rsidP="0013266D">
      <w:pPr>
        <w:pStyle w:val="Default"/>
        <w:rPr>
          <w:rFonts w:asciiTheme="minorHAnsi" w:hAnsiTheme="minorHAnsi" w:cstheme="minorHAnsi"/>
          <w:sz w:val="22"/>
          <w:szCs w:val="22"/>
        </w:rPr>
      </w:pPr>
      <w:r w:rsidRPr="0013266D">
        <w:rPr>
          <w:rFonts w:asciiTheme="minorHAnsi" w:hAnsiTheme="minorHAnsi" w:cstheme="minorHAnsi"/>
          <w:sz w:val="22"/>
          <w:szCs w:val="22"/>
        </w:rPr>
        <w:t xml:space="preserve">California Air Resources Board </w:t>
      </w:r>
    </w:p>
    <w:p w:rsidR="0013266D" w:rsidRPr="0013266D" w:rsidRDefault="0013266D" w:rsidP="0013266D">
      <w:pPr>
        <w:pStyle w:val="Default"/>
        <w:rPr>
          <w:rFonts w:asciiTheme="minorHAnsi" w:hAnsiTheme="minorHAnsi" w:cstheme="minorHAnsi"/>
          <w:sz w:val="22"/>
          <w:szCs w:val="22"/>
        </w:rPr>
      </w:pPr>
      <w:r w:rsidRPr="0013266D">
        <w:rPr>
          <w:rFonts w:asciiTheme="minorHAnsi" w:hAnsiTheme="minorHAnsi" w:cstheme="minorHAnsi"/>
          <w:sz w:val="22"/>
          <w:szCs w:val="22"/>
        </w:rPr>
        <w:t xml:space="preserve">Honorable Members of the California Air Resources Board </w:t>
      </w:r>
    </w:p>
    <w:p w:rsidR="0013266D" w:rsidRPr="0013266D" w:rsidRDefault="0013266D" w:rsidP="0013266D">
      <w:pPr>
        <w:pStyle w:val="Default"/>
        <w:rPr>
          <w:rFonts w:asciiTheme="minorHAnsi" w:hAnsiTheme="minorHAnsi" w:cstheme="minorHAnsi"/>
          <w:sz w:val="22"/>
          <w:szCs w:val="22"/>
        </w:rPr>
      </w:pPr>
      <w:r w:rsidRPr="0013266D">
        <w:rPr>
          <w:rFonts w:asciiTheme="minorHAnsi" w:hAnsiTheme="minorHAnsi" w:cstheme="minorHAnsi"/>
          <w:sz w:val="22"/>
          <w:szCs w:val="22"/>
        </w:rPr>
        <w:t xml:space="preserve">1001 I Street </w:t>
      </w:r>
    </w:p>
    <w:p w:rsidR="0013266D" w:rsidRPr="0013266D" w:rsidRDefault="0013266D" w:rsidP="0013266D">
      <w:pPr>
        <w:pStyle w:val="Default"/>
        <w:rPr>
          <w:rFonts w:asciiTheme="minorHAnsi" w:hAnsiTheme="minorHAnsi" w:cstheme="minorHAnsi"/>
          <w:sz w:val="22"/>
          <w:szCs w:val="22"/>
        </w:rPr>
      </w:pPr>
      <w:r w:rsidRPr="0013266D">
        <w:rPr>
          <w:rFonts w:asciiTheme="minorHAnsi" w:hAnsiTheme="minorHAnsi" w:cstheme="minorHAnsi"/>
          <w:sz w:val="22"/>
          <w:szCs w:val="22"/>
        </w:rPr>
        <w:t xml:space="preserve">Sacramento, CA 95812 </w:t>
      </w:r>
    </w:p>
    <w:p w:rsidR="0013266D" w:rsidRPr="0013266D" w:rsidRDefault="0013266D" w:rsidP="0013266D">
      <w:pPr>
        <w:pStyle w:val="Default"/>
        <w:rPr>
          <w:rFonts w:asciiTheme="minorHAnsi" w:hAnsiTheme="minorHAnsi" w:cstheme="minorHAnsi"/>
          <w:sz w:val="22"/>
          <w:szCs w:val="22"/>
        </w:rPr>
      </w:pPr>
    </w:p>
    <w:p w:rsidR="0013266D" w:rsidRDefault="0013266D" w:rsidP="00301DD4">
      <w:pPr>
        <w:pStyle w:val="Default"/>
        <w:rPr>
          <w:rFonts w:asciiTheme="minorHAnsi" w:hAnsiTheme="minorHAnsi" w:cstheme="minorHAnsi"/>
          <w:sz w:val="22"/>
          <w:szCs w:val="22"/>
        </w:rPr>
      </w:pPr>
      <w:r>
        <w:rPr>
          <w:rFonts w:asciiTheme="minorHAnsi" w:hAnsiTheme="minorHAnsi" w:cstheme="minorHAnsi"/>
          <w:sz w:val="22"/>
          <w:szCs w:val="22"/>
        </w:rPr>
        <w:t>September 19, 2016</w:t>
      </w:r>
      <w:r w:rsidRPr="0013266D">
        <w:rPr>
          <w:rFonts w:asciiTheme="minorHAnsi" w:hAnsiTheme="minorHAnsi" w:cstheme="minorHAnsi"/>
          <w:sz w:val="22"/>
          <w:szCs w:val="22"/>
        </w:rPr>
        <w:t xml:space="preserve"> </w:t>
      </w:r>
    </w:p>
    <w:p w:rsidR="00301DD4" w:rsidRPr="00301DD4" w:rsidRDefault="00301DD4" w:rsidP="00301DD4">
      <w:pPr>
        <w:pStyle w:val="Default"/>
        <w:rPr>
          <w:rFonts w:asciiTheme="minorHAnsi" w:hAnsiTheme="minorHAnsi" w:cstheme="minorHAnsi"/>
          <w:sz w:val="22"/>
          <w:szCs w:val="22"/>
        </w:rPr>
      </w:pPr>
    </w:p>
    <w:p w:rsidR="0013266D" w:rsidRPr="00301DD4" w:rsidRDefault="0013266D" w:rsidP="0097137C">
      <w:pPr>
        <w:spacing w:after="0"/>
        <w:rPr>
          <w:rFonts w:eastAsiaTheme="minorEastAsia"/>
          <w:color w:val="auto"/>
          <w:sz w:val="22"/>
          <w:szCs w:val="22"/>
          <w:lang w:eastAsia="en-US"/>
        </w:rPr>
      </w:pPr>
      <w:r w:rsidRPr="00301DD4">
        <w:rPr>
          <w:rFonts w:eastAsiaTheme="minorEastAsia"/>
          <w:color w:val="auto"/>
          <w:sz w:val="22"/>
          <w:szCs w:val="22"/>
          <w:lang w:eastAsia="en-US"/>
        </w:rPr>
        <w:t xml:space="preserve">Re: Proposed Amendments </w:t>
      </w:r>
      <w:r w:rsidR="00E449D0">
        <w:rPr>
          <w:rFonts w:eastAsiaTheme="minorEastAsia"/>
          <w:color w:val="auto"/>
          <w:sz w:val="22"/>
          <w:szCs w:val="22"/>
          <w:lang w:eastAsia="en-US"/>
        </w:rPr>
        <w:t>t</w:t>
      </w:r>
      <w:r w:rsidRPr="00301DD4">
        <w:rPr>
          <w:rFonts w:eastAsiaTheme="minorEastAsia"/>
          <w:color w:val="auto"/>
          <w:sz w:val="22"/>
          <w:szCs w:val="22"/>
          <w:lang w:eastAsia="en-US"/>
        </w:rPr>
        <w:t xml:space="preserve">o </w:t>
      </w:r>
      <w:r w:rsidR="00E449D0">
        <w:rPr>
          <w:rFonts w:eastAsiaTheme="minorEastAsia"/>
          <w:color w:val="auto"/>
          <w:sz w:val="22"/>
          <w:szCs w:val="22"/>
          <w:lang w:eastAsia="en-US"/>
        </w:rPr>
        <w:t>t</w:t>
      </w:r>
      <w:r w:rsidR="00E449D0" w:rsidRPr="00301DD4">
        <w:rPr>
          <w:rFonts w:eastAsiaTheme="minorEastAsia"/>
          <w:color w:val="auto"/>
          <w:sz w:val="22"/>
          <w:szCs w:val="22"/>
          <w:lang w:eastAsia="en-US"/>
        </w:rPr>
        <w:t xml:space="preserve">he </w:t>
      </w:r>
      <w:r w:rsidRPr="00301DD4">
        <w:rPr>
          <w:rFonts w:eastAsiaTheme="minorEastAsia"/>
          <w:color w:val="auto"/>
          <w:sz w:val="22"/>
          <w:szCs w:val="22"/>
          <w:lang w:eastAsia="en-US"/>
        </w:rPr>
        <w:t xml:space="preserve">Cap </w:t>
      </w:r>
      <w:r w:rsidR="00E449D0">
        <w:rPr>
          <w:rFonts w:eastAsiaTheme="minorEastAsia"/>
          <w:color w:val="auto"/>
          <w:sz w:val="22"/>
          <w:szCs w:val="22"/>
          <w:lang w:eastAsia="en-US"/>
        </w:rPr>
        <w:t>a</w:t>
      </w:r>
      <w:r w:rsidR="00E449D0" w:rsidRPr="00301DD4">
        <w:rPr>
          <w:rFonts w:eastAsiaTheme="minorEastAsia"/>
          <w:color w:val="auto"/>
          <w:sz w:val="22"/>
          <w:szCs w:val="22"/>
          <w:lang w:eastAsia="en-US"/>
        </w:rPr>
        <w:t xml:space="preserve">nd </w:t>
      </w:r>
      <w:r w:rsidRPr="00301DD4">
        <w:rPr>
          <w:rFonts w:eastAsiaTheme="minorEastAsia"/>
          <w:color w:val="auto"/>
          <w:sz w:val="22"/>
          <w:szCs w:val="22"/>
          <w:lang w:eastAsia="en-US"/>
        </w:rPr>
        <w:t xml:space="preserve">Trade Regulation </w:t>
      </w:r>
    </w:p>
    <w:p w:rsidR="0013266D" w:rsidRPr="00301DD4" w:rsidRDefault="0013266D" w:rsidP="0097137C">
      <w:pPr>
        <w:spacing w:before="480"/>
        <w:rPr>
          <w:rFonts w:eastAsiaTheme="minorEastAsia"/>
          <w:color w:val="auto"/>
          <w:sz w:val="22"/>
          <w:szCs w:val="22"/>
          <w:lang w:eastAsia="en-US"/>
        </w:rPr>
      </w:pPr>
      <w:r w:rsidRPr="00301DD4">
        <w:rPr>
          <w:rFonts w:eastAsiaTheme="minorEastAsia"/>
          <w:color w:val="auto"/>
          <w:sz w:val="22"/>
          <w:szCs w:val="22"/>
          <w:lang w:eastAsia="en-US"/>
        </w:rPr>
        <w:t>Dear Members of the California Air Resources Board</w:t>
      </w:r>
      <w:r w:rsidR="0097137C">
        <w:rPr>
          <w:rFonts w:eastAsiaTheme="minorEastAsia"/>
          <w:color w:val="auto"/>
          <w:sz w:val="22"/>
          <w:szCs w:val="22"/>
          <w:lang w:eastAsia="en-US"/>
        </w:rPr>
        <w:t>,</w:t>
      </w:r>
    </w:p>
    <w:p w:rsidR="0013266D" w:rsidRDefault="0013266D" w:rsidP="00301DD4">
      <w:pPr>
        <w:rPr>
          <w:rFonts w:eastAsiaTheme="minorEastAsia"/>
          <w:color w:val="auto"/>
          <w:sz w:val="22"/>
          <w:szCs w:val="22"/>
          <w:lang w:eastAsia="en-US"/>
        </w:rPr>
      </w:pPr>
      <w:r w:rsidRPr="00301DD4">
        <w:rPr>
          <w:rFonts w:eastAsiaTheme="minorEastAsia"/>
          <w:color w:val="auto"/>
          <w:sz w:val="22"/>
          <w:szCs w:val="22"/>
          <w:lang w:eastAsia="en-US"/>
        </w:rPr>
        <w:t xml:space="preserve">Blue Source, LLC (“Bluesource”) appreciates the opportunity to provide comments on the California Air Resources Board’s (“ARB’s”) proposed amendments to the California Cap </w:t>
      </w:r>
      <w:r w:rsidR="00E449D0" w:rsidRPr="00301DD4">
        <w:rPr>
          <w:rFonts w:eastAsiaTheme="minorEastAsia"/>
          <w:color w:val="auto"/>
          <w:sz w:val="22"/>
          <w:szCs w:val="22"/>
          <w:lang w:eastAsia="en-US"/>
        </w:rPr>
        <w:t>on</w:t>
      </w:r>
      <w:r w:rsidRPr="00301DD4">
        <w:rPr>
          <w:rFonts w:eastAsiaTheme="minorEastAsia"/>
          <w:color w:val="auto"/>
          <w:sz w:val="22"/>
          <w:szCs w:val="22"/>
          <w:lang w:eastAsia="en-US"/>
        </w:rPr>
        <w:t xml:space="preserve"> Greenhouse Gas Emissions and Market-Based Compliance Mechanisms</w:t>
      </w:r>
      <w:r w:rsidR="001C614F" w:rsidRPr="00301DD4">
        <w:rPr>
          <w:rFonts w:eastAsiaTheme="minorEastAsia"/>
          <w:color w:val="auto"/>
          <w:sz w:val="22"/>
          <w:szCs w:val="22"/>
          <w:lang w:eastAsia="en-US"/>
        </w:rPr>
        <w:t xml:space="preserve"> (“the Regulation”)</w:t>
      </w:r>
      <w:r w:rsidRPr="00301DD4">
        <w:rPr>
          <w:rFonts w:eastAsiaTheme="minorEastAsia"/>
          <w:color w:val="auto"/>
          <w:sz w:val="22"/>
          <w:szCs w:val="22"/>
          <w:lang w:eastAsia="en-US"/>
        </w:rPr>
        <w:t>.</w:t>
      </w:r>
      <w:r w:rsidR="001C614F" w:rsidRPr="00301DD4">
        <w:rPr>
          <w:rFonts w:eastAsiaTheme="minorEastAsia"/>
          <w:color w:val="auto"/>
          <w:sz w:val="22"/>
          <w:szCs w:val="22"/>
          <w:lang w:eastAsia="en-US"/>
        </w:rPr>
        <w:t xml:space="preserve"> The Board</w:t>
      </w:r>
      <w:r w:rsidR="00301DD4">
        <w:rPr>
          <w:rFonts w:eastAsiaTheme="minorEastAsia"/>
          <w:color w:val="auto"/>
          <w:sz w:val="22"/>
          <w:szCs w:val="22"/>
          <w:lang w:eastAsia="en-US"/>
        </w:rPr>
        <w:t>’</w:t>
      </w:r>
      <w:r w:rsidR="001C614F" w:rsidRPr="00301DD4">
        <w:rPr>
          <w:rFonts w:eastAsiaTheme="minorEastAsia"/>
          <w:color w:val="auto"/>
          <w:sz w:val="22"/>
          <w:szCs w:val="22"/>
          <w:lang w:eastAsia="en-US"/>
        </w:rPr>
        <w:t xml:space="preserve">s consistent dedication to the refinement of the Regulation and </w:t>
      </w:r>
      <w:r w:rsidR="00301DD4">
        <w:rPr>
          <w:rFonts w:eastAsiaTheme="minorEastAsia"/>
          <w:color w:val="auto"/>
          <w:sz w:val="22"/>
          <w:szCs w:val="22"/>
          <w:lang w:eastAsia="en-US"/>
        </w:rPr>
        <w:t xml:space="preserve">their </w:t>
      </w:r>
      <w:r w:rsidR="001C614F" w:rsidRPr="00301DD4">
        <w:rPr>
          <w:rFonts w:eastAsiaTheme="minorEastAsia"/>
          <w:color w:val="auto"/>
          <w:sz w:val="22"/>
          <w:szCs w:val="22"/>
          <w:lang w:eastAsia="en-US"/>
        </w:rPr>
        <w:t>incorporation of stakeholders in the process has been a great boon to the state’s groundbreaking climate progra</w:t>
      </w:r>
      <w:r w:rsidR="00301DD4">
        <w:rPr>
          <w:rFonts w:eastAsiaTheme="minorEastAsia"/>
          <w:color w:val="auto"/>
          <w:sz w:val="22"/>
          <w:szCs w:val="22"/>
          <w:lang w:eastAsia="en-US"/>
        </w:rPr>
        <w:t>m. W</w:t>
      </w:r>
      <w:r w:rsidRPr="00301DD4">
        <w:rPr>
          <w:rFonts w:eastAsiaTheme="minorEastAsia"/>
          <w:color w:val="auto"/>
          <w:sz w:val="22"/>
          <w:szCs w:val="22"/>
          <w:lang w:eastAsia="en-US"/>
        </w:rPr>
        <w:t>e would like to thank the Board in advance for the time and effort it will invest in considering this new body of stakeholder comments.</w:t>
      </w:r>
    </w:p>
    <w:p w:rsidR="00F23795" w:rsidRPr="00E449D0" w:rsidRDefault="00E449D0" w:rsidP="0097137C">
      <w:pPr>
        <w:spacing w:before="480"/>
        <w:rPr>
          <w:rFonts w:eastAsiaTheme="minorEastAsia"/>
          <w:color w:val="auto"/>
          <w:sz w:val="22"/>
          <w:szCs w:val="22"/>
          <w:lang w:eastAsia="en-US"/>
        </w:rPr>
      </w:pPr>
      <w:r w:rsidRPr="0097137C">
        <w:rPr>
          <w:rFonts w:eastAsiaTheme="minorEastAsia"/>
          <w:b/>
          <w:color w:val="auto"/>
          <w:sz w:val="22"/>
          <w:szCs w:val="22"/>
          <w:lang w:eastAsia="en-US"/>
        </w:rPr>
        <w:t>1.</w:t>
      </w:r>
      <w:r w:rsidRPr="00E449D0">
        <w:rPr>
          <w:rFonts w:eastAsiaTheme="minorEastAsia"/>
          <w:color w:val="auto"/>
          <w:sz w:val="22"/>
          <w:szCs w:val="22"/>
          <w:lang w:eastAsia="en-US"/>
        </w:rPr>
        <w:tab/>
      </w:r>
      <w:r w:rsidR="00F23795" w:rsidRPr="00E449D0">
        <w:rPr>
          <w:rFonts w:eastAsiaTheme="minorEastAsia"/>
          <w:color w:val="auto"/>
          <w:sz w:val="22"/>
          <w:szCs w:val="22"/>
          <w:lang w:eastAsia="en-US"/>
        </w:rPr>
        <w:t>(§ 95977. (c)) “For offset projects that do not renew their crediting period, verification must still be conducted at least once every six years for the remainder of the project life. However, after a successful verification of an Offset Project Data Report indicating that Actual Onsite Carbon Stocks (in MTCO2e) are at least 25% greater than the Actual Onsite Carbon Stocks in the final Offset Project Data Report of the final crediting period, the next full offset verification service may be deferred for twelve years. An offset project that has deferred verification for twelve years must resume conducting a full verification at least once every six years if it receives an Adverse Offset Verification Statement.”</w:t>
      </w:r>
    </w:p>
    <w:p w:rsidR="00F23795" w:rsidRDefault="00F23795" w:rsidP="00E449D0">
      <w:pPr>
        <w:rPr>
          <w:rFonts w:eastAsiaTheme="minorEastAsia"/>
          <w:color w:val="auto"/>
          <w:sz w:val="22"/>
          <w:szCs w:val="22"/>
          <w:lang w:eastAsia="en-US"/>
        </w:rPr>
      </w:pPr>
      <w:r w:rsidRPr="00F23795">
        <w:rPr>
          <w:rFonts w:eastAsiaTheme="minorEastAsia"/>
          <w:color w:val="auto"/>
          <w:sz w:val="22"/>
          <w:szCs w:val="22"/>
          <w:lang w:eastAsia="en-US"/>
        </w:rPr>
        <w:t xml:space="preserve">Bluesource appreciates that ARB is making an effort to improve efficiency in forest project monitoring in the post-crediting phase of a project’s life, but the requirement that “Actual Onsite Carbon Stocks [be] at least 25% greater than the Actual Onsite Carbon Stocks in the final Offset Project Data Report of the final crediting period,” in order to trigger the 12 year full verification provision, sets the stocking level bar too high to be attainable for many forest carbon projects. This is because projects on mature forests that have been making significant strides in carbon stock accumulation over the course of an entire crediting period will frequently be approaching a climax state under which stocking levels will naturally plateau.  In these circumstances, a 25% stocking increase would not be biologically possible. </w:t>
      </w:r>
    </w:p>
    <w:p w:rsidR="00F23795" w:rsidRPr="00F23795" w:rsidRDefault="00F23795" w:rsidP="00E449D0">
      <w:pPr>
        <w:rPr>
          <w:rFonts w:eastAsiaTheme="minorEastAsia"/>
          <w:color w:val="auto"/>
          <w:sz w:val="22"/>
          <w:szCs w:val="22"/>
          <w:lang w:eastAsia="en-US"/>
        </w:rPr>
      </w:pPr>
      <w:r w:rsidRPr="00F23795">
        <w:rPr>
          <w:rFonts w:eastAsiaTheme="minorEastAsia"/>
          <w:color w:val="auto"/>
          <w:sz w:val="22"/>
          <w:szCs w:val="22"/>
          <w:lang w:eastAsia="en-US"/>
        </w:rPr>
        <w:t xml:space="preserve">To make this 12-year full verification provision a viable tool for forest owners, Bluesource would recommend that the stocking increase required to trigger the 12-year provision be adjusted to 10%. Increasing Actual Onsite Carbon Stocks 10% above those seen in the final Offset Project Data Report of the final crediting period should provide ARB staff with the confidence that stocks will not unexpectedly decrease below those for which credits were issued, while making the 12-year full verification provision attainable for forest owners. </w:t>
      </w:r>
    </w:p>
    <w:p w:rsidR="00F23795" w:rsidRDefault="00E449D0" w:rsidP="00E449D0">
      <w:pPr>
        <w:rPr>
          <w:rFonts w:eastAsiaTheme="minorEastAsia"/>
          <w:color w:val="auto"/>
          <w:sz w:val="22"/>
          <w:szCs w:val="22"/>
          <w:lang w:eastAsia="en-US"/>
        </w:rPr>
      </w:pPr>
      <w:r w:rsidRPr="0097137C">
        <w:rPr>
          <w:rFonts w:eastAsiaTheme="minorEastAsia"/>
          <w:b/>
          <w:color w:val="auto"/>
          <w:sz w:val="22"/>
          <w:szCs w:val="22"/>
          <w:lang w:eastAsia="en-US"/>
        </w:rPr>
        <w:lastRenderedPageBreak/>
        <w:t>2.</w:t>
      </w:r>
      <w:r w:rsidRPr="00E449D0">
        <w:rPr>
          <w:rFonts w:eastAsiaTheme="minorEastAsia"/>
          <w:color w:val="auto"/>
          <w:sz w:val="22"/>
          <w:szCs w:val="22"/>
          <w:lang w:eastAsia="en-US"/>
        </w:rPr>
        <w:tab/>
      </w:r>
      <w:r w:rsidR="00F23795" w:rsidRPr="00E449D0">
        <w:rPr>
          <w:rFonts w:eastAsiaTheme="minorEastAsia"/>
          <w:color w:val="auto"/>
          <w:sz w:val="22"/>
          <w:szCs w:val="22"/>
          <w:lang w:eastAsia="en-US"/>
        </w:rPr>
        <w:t xml:space="preserve">Bluesource supports ARB’s amendment to limit the period for which a livestock or MMC project would be ineligible to receive offset credits for being out of regulatory compliance to the precise time period during which the project was actually out of compliance, as opposed to the entire Reporting Period; however, we believe this amendment should be expanded to apply to forestry projects as well. While page 56 of ARB’s Statement of Reasons document states that “Other project types cannot be included in this proposal because there is no quantification mechanism within the applicable protocols to identify and remove crediting of partial Reporting Periods,” we disagree with this conclusion, and contend that credits associated with a particular period of non-compliance could be readily and accurately calculated.  Specifically, if a forestry project was found </w:t>
      </w:r>
      <w:bookmarkStart w:id="0" w:name="_GoBack"/>
      <w:bookmarkEnd w:id="0"/>
      <w:r w:rsidR="00F23795" w:rsidRPr="00E449D0">
        <w:rPr>
          <w:rFonts w:eastAsiaTheme="minorEastAsia"/>
          <w:color w:val="auto"/>
          <w:sz w:val="22"/>
          <w:szCs w:val="22"/>
          <w:lang w:eastAsia="en-US"/>
        </w:rPr>
        <w:t>to be out of regulatory compliance, the carbon sequestration represented in the forest growth and the wood products generated (if any) during the period of non-compliance could be subtracted from the reporting period. This can be accomplished to a high degree of accuracy by accounting for the precise growth and harvesting activities that took place during the period of non-compliance. Given this ability to quantify and remove crediting of partial Reporting Periods for forest projects, and ARB’s general policy that all offset project types should be give the same regulatory treatment wherever possible, we believe forestry projects should be included with livestock and MMC in the amendment to the regulatory compliance rule.  </w:t>
      </w:r>
    </w:p>
    <w:p w:rsidR="00F23795" w:rsidRPr="00E449D0" w:rsidRDefault="00E449D0" w:rsidP="0097137C">
      <w:pPr>
        <w:spacing w:before="480"/>
        <w:rPr>
          <w:rFonts w:eastAsiaTheme="minorEastAsia"/>
          <w:color w:val="auto"/>
          <w:sz w:val="22"/>
          <w:szCs w:val="22"/>
          <w:lang w:eastAsia="en-US"/>
        </w:rPr>
      </w:pPr>
      <w:r w:rsidRPr="0097137C">
        <w:rPr>
          <w:rFonts w:eastAsiaTheme="minorEastAsia"/>
          <w:b/>
          <w:color w:val="auto"/>
          <w:sz w:val="22"/>
          <w:szCs w:val="22"/>
          <w:lang w:eastAsia="en-US"/>
        </w:rPr>
        <w:t>3.</w:t>
      </w:r>
      <w:r w:rsidRPr="00E449D0">
        <w:rPr>
          <w:rFonts w:eastAsiaTheme="minorEastAsia"/>
          <w:color w:val="auto"/>
          <w:sz w:val="22"/>
          <w:szCs w:val="22"/>
          <w:lang w:eastAsia="en-US"/>
        </w:rPr>
        <w:tab/>
      </w:r>
      <w:r w:rsidR="00517A2F">
        <w:rPr>
          <w:rFonts w:eastAsiaTheme="minorEastAsia"/>
          <w:color w:val="auto"/>
          <w:sz w:val="22"/>
          <w:szCs w:val="22"/>
          <w:lang w:eastAsia="en-US"/>
        </w:rPr>
        <w:t>(</w:t>
      </w:r>
      <w:r w:rsidR="00F23795" w:rsidRPr="00E449D0">
        <w:rPr>
          <w:rFonts w:eastAsiaTheme="minorEastAsia"/>
          <w:color w:val="auto"/>
          <w:sz w:val="22"/>
          <w:szCs w:val="22"/>
          <w:lang w:eastAsia="en-US"/>
        </w:rPr>
        <w:t>§95985(h)(3)</w:t>
      </w:r>
      <w:r w:rsidR="00517A2F">
        <w:rPr>
          <w:rFonts w:eastAsiaTheme="minorEastAsia"/>
          <w:color w:val="auto"/>
          <w:sz w:val="22"/>
          <w:szCs w:val="22"/>
          <w:lang w:eastAsia="en-US"/>
        </w:rPr>
        <w:t>)</w:t>
      </w:r>
      <w:r w:rsidR="00F23795" w:rsidRPr="00E449D0">
        <w:rPr>
          <w:rFonts w:eastAsiaTheme="minorEastAsia"/>
          <w:color w:val="auto"/>
          <w:sz w:val="22"/>
          <w:szCs w:val="22"/>
          <w:lang w:eastAsia="en-US"/>
        </w:rPr>
        <w:t xml:space="preserve"> – “The Offset Project Operator, identified in section 95985(e)(3), of an offset project that had ARB offset credits removed from the Forest Buffer Account</w:t>
      </w:r>
      <w:r w:rsidRPr="00E449D0">
        <w:rPr>
          <w:rFonts w:eastAsiaTheme="minorEastAsia"/>
          <w:color w:val="auto"/>
          <w:sz w:val="22"/>
          <w:szCs w:val="22"/>
          <w:lang w:eastAsia="en-US"/>
        </w:rPr>
        <w:t xml:space="preserve"> </w:t>
      </w:r>
      <w:r w:rsidR="00F23795" w:rsidRPr="00E449D0">
        <w:rPr>
          <w:rFonts w:eastAsiaTheme="minorEastAsia"/>
          <w:color w:val="auto"/>
          <w:sz w:val="22"/>
          <w:szCs w:val="22"/>
          <w:lang w:eastAsia="en-US"/>
        </w:rPr>
        <w:t>pursuant to section 95985(g)(1)(A)3. or (g)(1)(B) must replace 50 percent of the ARB offset credits removed from the Forest Buffer Account, rounding up to the next whole number, with a valid ARB offset credit or another approved compliance instrument pursuant to subarticle 4, within six months of notification by ARB pursuant to section 95985(g)(2)”</w:t>
      </w:r>
    </w:p>
    <w:p w:rsidR="00F23795" w:rsidRPr="00E449D0" w:rsidRDefault="00F23795" w:rsidP="00E449D0">
      <w:pPr>
        <w:rPr>
          <w:rFonts w:eastAsiaTheme="minorEastAsia"/>
          <w:color w:val="auto"/>
          <w:sz w:val="22"/>
          <w:szCs w:val="22"/>
          <w:lang w:eastAsia="en-US"/>
        </w:rPr>
      </w:pPr>
      <w:r w:rsidRPr="00E449D0">
        <w:rPr>
          <w:rFonts w:eastAsiaTheme="minorEastAsia"/>
          <w:color w:val="auto"/>
          <w:sz w:val="22"/>
          <w:szCs w:val="22"/>
          <w:lang w:eastAsia="en-US"/>
        </w:rPr>
        <w:t xml:space="preserve">Bluesource recognizes that ARB is suggesting this amendment to address the perceived risk that invalidation of carbon credits could lead to the elimination of buffer pool credits that had already been retired to compensate for unintentional reversals from other projects; however, we believe there is a better approach to addressing this issue than a blanket 50% buffer replacement requirement: </w:t>
      </w:r>
    </w:p>
    <w:p w:rsidR="00BC7EC3" w:rsidRPr="00E449D0" w:rsidRDefault="00F23795" w:rsidP="00E449D0">
      <w:pPr>
        <w:rPr>
          <w:rFonts w:eastAsiaTheme="minorEastAsia"/>
          <w:color w:val="auto"/>
          <w:sz w:val="22"/>
          <w:szCs w:val="22"/>
          <w:lang w:eastAsia="en-US"/>
        </w:rPr>
      </w:pPr>
      <w:r w:rsidRPr="00E449D0">
        <w:rPr>
          <w:rFonts w:eastAsiaTheme="minorEastAsia"/>
          <w:color w:val="auto"/>
          <w:sz w:val="22"/>
          <w:szCs w:val="22"/>
          <w:lang w:eastAsia="en-US"/>
        </w:rPr>
        <w:t>We recommend the number of buffer account credits required to be replaced in the case of an invalidation be calculated on a project by project basis, based on the total percentage of buffer pool credits that have been retired to compensate for reversals up to the date of the invalidation. For example, if 5% of the total tonnes collectively contributed to the buffer pool had been retired at the time an invalidation occurred, the OPO responsible for the invalidated credits would be required to replace 5% of the buffer account contribution associated with the invalidated tonnes.  This approach would ensure the integrity of the buffer pool, the primary goal, and is a justified amount instead of an arbitrary 50%.</w:t>
      </w:r>
    </w:p>
    <w:sectPr w:rsidR="00BC7EC3" w:rsidRPr="00E449D0" w:rsidSect="00BC7EC3">
      <w:headerReference w:type="default" r:id="rId10"/>
      <w:type w:val="continuous"/>
      <w:pgSz w:w="12240" w:h="15840" w:code="1"/>
      <w:pgMar w:top="1440" w:right="1440" w:bottom="1440" w:left="1440" w:header="288"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BEA" w:rsidRDefault="00C46BEA">
      <w:pPr>
        <w:spacing w:after="0" w:line="240" w:lineRule="auto"/>
      </w:pPr>
      <w:r>
        <w:separator/>
      </w:r>
    </w:p>
  </w:endnote>
  <w:endnote w:type="continuationSeparator" w:id="0">
    <w:p w:rsidR="00C46BEA" w:rsidRDefault="00C4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BEA" w:rsidRDefault="00C46BEA">
      <w:pPr>
        <w:spacing w:after="0" w:line="240" w:lineRule="auto"/>
      </w:pPr>
      <w:r>
        <w:separator/>
      </w:r>
    </w:p>
  </w:footnote>
  <w:footnote w:type="continuationSeparator" w:id="0">
    <w:p w:rsidR="00C46BEA" w:rsidRDefault="00C46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10B" w:rsidRDefault="0016710B">
    <w:pPr>
      <w:pStyle w:val="Header"/>
      <w:rPr>
        <w:noProof/>
        <w:lang w:eastAsia="en-US"/>
      </w:rPr>
    </w:pPr>
    <w:r>
      <w:rPr>
        <w:noProof/>
        <w:lang w:eastAsia="en-US"/>
      </w:rPr>
      <w:drawing>
        <wp:anchor distT="0" distB="0" distL="114300" distR="114300" simplePos="0" relativeHeight="251658240" behindDoc="0" locked="0" layoutInCell="1" allowOverlap="1" wp14:anchorId="1DEAAFBB" wp14:editId="4F645DB8">
          <wp:simplePos x="0" y="0"/>
          <wp:positionH relativeFrom="margin">
            <wp:posOffset>4234180</wp:posOffset>
          </wp:positionH>
          <wp:positionV relativeFrom="margin">
            <wp:posOffset>-734060</wp:posOffset>
          </wp:positionV>
          <wp:extent cx="1718945" cy="61214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1-full-color.png"/>
                  <pic:cNvPicPr/>
                </pic:nvPicPr>
                <pic:blipFill rotWithShape="1">
                  <a:blip r:embed="rId1" cstate="print">
                    <a:extLst>
                      <a:ext uri="{28A0092B-C50C-407E-A947-70E740481C1C}">
                        <a14:useLocalDpi xmlns:a14="http://schemas.microsoft.com/office/drawing/2010/main" val="0"/>
                      </a:ext>
                    </a:extLst>
                  </a:blip>
                  <a:srcRect l="19407" t="33155" r="18842" b="31623"/>
                  <a:stretch/>
                </pic:blipFill>
                <pic:spPr bwMode="auto">
                  <a:xfrm>
                    <a:off x="0" y="0"/>
                    <a:ext cx="1718945" cy="612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E154B" w:rsidRDefault="00FE154B">
    <w:pPr>
      <w:pStyle w:val="Header"/>
    </w:pPr>
  </w:p>
  <w:p w:rsidR="0060231C" w:rsidRDefault="003C3941">
    <w:pPr>
      <w:pStyle w:val="Header"/>
    </w:pPr>
    <w:r>
      <w:rPr>
        <w:noProof/>
        <w:lang w:eastAsia="en-US"/>
      </w:rPr>
      <mc:AlternateContent>
        <mc:Choice Requires="wps">
          <w:drawing>
            <wp:anchor distT="0" distB="0" distL="114300" distR="114300" simplePos="0" relativeHeight="251656192" behindDoc="0" locked="0" layoutInCell="1" allowOverlap="1" wp14:anchorId="586C2BF1" wp14:editId="48DE9D0F">
              <wp:simplePos x="0" y="0"/>
              <wp:positionH relativeFrom="leftMargin">
                <wp:align>right</wp:align>
              </wp:positionH>
              <wp:positionV relativeFrom="bottomMargin">
                <wp:align>top</wp:align>
              </wp:positionV>
              <wp:extent cx="338455" cy="311150"/>
              <wp:effectExtent l="0" t="0" r="4445"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455"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231C" w:rsidRDefault="0060231C">
                          <w:pPr>
                            <w:pStyle w:val="Foote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4.55pt;margin-top:0;width:26.65pt;height:24.5pt;z-index:251656192;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U6gQIAAGwFAAAOAAAAZHJzL2Uyb0RvYy54bWysVN1P2zAQf5+0/8Hy+5qmHQhFpKgDdZpU&#10;AaJMPLuOTSJsn2e7Tbq/fmcnaRnbC9NenMvd774/Lq86rcheON+AKWk+mVIiDIeqMc8l/f64+nRB&#10;iQ/MVEyBESU9CE+vFh8/XLa2EDOoQVXCETRifNHaktYh2CLLPK+FZn4CVhgUSnCaBfx1z1nlWIvW&#10;tcpm0+l51oKrrAMuvEfuTS+ki2RfSsHDnZReBKJKirGF9Lr0buObLS5Z8eyYrRs+hMH+IQrNGoNO&#10;j6ZuWGBk55o/TOmGO/Agw4SDzkDKhouUA2aTT99ks6mZFSkXLI63xzL5/2eW3+7vHWmqks5mlBim&#10;sUePogvkC3QEWVif1voCYRuLwNAhH/uccvV2DfzFIyR7hekVPKJjPTrpdPxipgQVsQWHY9mjG47M&#10;+fzi89kZJRxF8zzPz1JbspOydT58FaBJJErqsKspALZf+xDds2KERF8GVo1SqbPKkLak53M0+ZsE&#10;NZSJHJFmZDATs+gDT1Q4KBExyjwIiTVK8UdGmk5xrRzZM5wrxrkwIY+1SnYRHVESg3iP4oA/RfUe&#10;5T6P0TOYcFTWjQHX9ysu1Sns6mUMWfb4oY++zzuWIHTbDrOK5BaqAw6Ag36FvOWrBruxZj7cM4c7&#10;g63FOxDu8JEKsOowUJTU4H7+jR/xOMoopaTFHSyp/7FjTlCivhkc8riwI+FGYjsSZqevAcuf44Wx&#10;PJGo4IIaSelAP+F5WEYvKGKGo6+SbkfyOvSXAM8LF8tlAuFaWhbWZmP5OOdxth67J+bsMIABJ/cW&#10;xu1kxZs57LGxjwaWuwCySUN6quJQaFzpNDHD+Yk34/V/Qp2O5OIXAAAA//8DAFBLAwQUAAYACAAA&#10;ACEAD3klb9kAAAADAQAADwAAAGRycy9kb3ducmV2LnhtbEyPwU7DMBBE70j9B2srcaNOG1raEKcq&#10;CC7kRMsHbOJtEhGvI9tpw99juMBlpdGMZt7m+8n04kLOd5YVLBcJCOLa6o4bBR+n17stCB+QNfaW&#10;ScEXedgXs5scM22v/E6XY2hELGGfoYI2hCGT0tctGfQLOxBH72ydwRCla6R2eI3lpperJNlIgx3H&#10;hRYHem6p/jyORsG4xNWuoqcHXpfl20tlmrR0B6Vu59PhEUSgKfyF4Qc/okMRmSo7svaiVxAfCb83&#10;eus0BVEpuN8lIItc/mcvvgEAAP//AwBQSwECLQAUAAYACAAAACEAtoM4kv4AAADhAQAAEwAAAAAA&#10;AAAAAAAAAAAAAAAAW0NvbnRlbnRfVHlwZXNdLnhtbFBLAQItABQABgAIAAAAIQA4/SH/1gAAAJQB&#10;AAALAAAAAAAAAAAAAAAAAC8BAABfcmVscy8ucmVsc1BLAQItABQABgAIAAAAIQAaStU6gQIAAGwF&#10;AAAOAAAAAAAAAAAAAAAAAC4CAABkcnMvZTJvRG9jLnhtbFBLAQItABQABgAIAAAAIQAPeSVv2QAA&#10;AAMBAAAPAAAAAAAAAAAAAAAAANsEAABkcnMvZG93bnJldi54bWxQSwUGAAAAAAQABADzAAAA4QUA&#10;AAAA&#10;" filled="f" stroked="f" strokeweight=".5pt">
              <v:path arrowok="t"/>
              <v:textbox inset="0,0,0,0">
                <w:txbxContent>
                  <w:p w:rsidR="0060231C" w:rsidRDefault="0060231C">
                    <w:pPr>
                      <w:pStyle w:val="Footer"/>
                    </w:pP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nsid w:val="01FF41AF"/>
    <w:multiLevelType w:val="hybridMultilevel"/>
    <w:tmpl w:val="26EC6EF2"/>
    <w:lvl w:ilvl="0" w:tplc="C2AEFF62">
      <w:start w:val="1"/>
      <w:numFmt w:val="decimal"/>
      <w:lvlText w:val="%1."/>
      <w:lvlJc w:val="left"/>
      <w:pPr>
        <w:ind w:left="1080" w:hanging="36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C659E6"/>
    <w:multiLevelType w:val="hybridMultilevel"/>
    <w:tmpl w:val="D0C6FA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721176"/>
    <w:multiLevelType w:val="hybridMultilevel"/>
    <w:tmpl w:val="59FEE208"/>
    <w:lvl w:ilvl="0" w:tplc="37C27A3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97540D0"/>
    <w:multiLevelType w:val="hybridMultilevel"/>
    <w:tmpl w:val="A3707EA8"/>
    <w:lvl w:ilvl="0" w:tplc="89B8CDC0">
      <w:start w:val="1"/>
      <w:numFmt w:val="bullet"/>
      <w:lvlText w:val=""/>
      <w:lvlJc w:val="left"/>
      <w:pPr>
        <w:ind w:left="720" w:hanging="360"/>
      </w:pPr>
      <w:rPr>
        <w:rFonts w:ascii="Symbol" w:hAnsi="Symbol" w:hint="default"/>
        <w:color w:val="1F4E79" w:themeColor="accent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776E8"/>
    <w:multiLevelType w:val="hybridMultilevel"/>
    <w:tmpl w:val="2CBCA17C"/>
    <w:lvl w:ilvl="0" w:tplc="BB0E7976">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
    <w:nsid w:val="1F6D5FD7"/>
    <w:multiLevelType w:val="hybridMultilevel"/>
    <w:tmpl w:val="16F87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9373E3"/>
    <w:multiLevelType w:val="hybridMultilevel"/>
    <w:tmpl w:val="89782F0C"/>
    <w:lvl w:ilvl="0" w:tplc="391433D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DE6535"/>
    <w:multiLevelType w:val="hybridMultilevel"/>
    <w:tmpl w:val="8110CD88"/>
    <w:lvl w:ilvl="0" w:tplc="713A586C">
      <w:start w:val="1"/>
      <w:numFmt w:val="bullet"/>
      <w:lvlText w:val=""/>
      <w:lvlJc w:val="left"/>
      <w:pPr>
        <w:ind w:left="720" w:hanging="360"/>
      </w:pPr>
      <w:rPr>
        <w:rFonts w:ascii="Symbol" w:hAnsi="Symbol" w:hint="default"/>
        <w:color w:val="1F4E79"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756D26"/>
    <w:multiLevelType w:val="hybridMultilevel"/>
    <w:tmpl w:val="BC64D64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6A7F58"/>
    <w:multiLevelType w:val="hybridMultilevel"/>
    <w:tmpl w:val="38080190"/>
    <w:lvl w:ilvl="0" w:tplc="ACC2302A">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1">
    <w:nsid w:val="3516540E"/>
    <w:multiLevelType w:val="hybridMultilevel"/>
    <w:tmpl w:val="E28A83B4"/>
    <w:lvl w:ilvl="0" w:tplc="BA6C629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0703B44"/>
    <w:multiLevelType w:val="hybridMultilevel"/>
    <w:tmpl w:val="364EB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96775C"/>
    <w:multiLevelType w:val="hybridMultilevel"/>
    <w:tmpl w:val="1184510A"/>
    <w:lvl w:ilvl="0" w:tplc="4D481EF6">
      <w:start w:val="1"/>
      <w:numFmt w:val="decimal"/>
      <w:lvlText w:val="%1."/>
      <w:lvlJc w:val="left"/>
      <w:pPr>
        <w:ind w:left="1080" w:hanging="36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A526D6"/>
    <w:multiLevelType w:val="hybridMultilevel"/>
    <w:tmpl w:val="4F283FF2"/>
    <w:lvl w:ilvl="0" w:tplc="98904C6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8D73EC"/>
    <w:multiLevelType w:val="hybridMultilevel"/>
    <w:tmpl w:val="F12E2B30"/>
    <w:lvl w:ilvl="0" w:tplc="EE6E77B4">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292BDC"/>
    <w:multiLevelType w:val="hybridMultilevel"/>
    <w:tmpl w:val="67221B24"/>
    <w:lvl w:ilvl="0" w:tplc="D908C9DA">
      <w:start w:val="1"/>
      <w:numFmt w:val="decimal"/>
      <w:lvlText w:val="%1)"/>
      <w:lvlJc w:val="left"/>
      <w:pPr>
        <w:ind w:left="6120" w:hanging="360"/>
      </w:pPr>
      <w:rPr>
        <w:rFonts w:hint="default"/>
        <w:color w:val="auto"/>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7">
    <w:nsid w:val="582D01B9"/>
    <w:multiLevelType w:val="hybridMultilevel"/>
    <w:tmpl w:val="EC088124"/>
    <w:lvl w:ilvl="0" w:tplc="D5000938">
      <w:start w:val="1"/>
      <w:numFmt w:val="bullet"/>
      <w:lvlText w:val=""/>
      <w:lvlJc w:val="left"/>
      <w:pPr>
        <w:ind w:left="720" w:hanging="360"/>
      </w:pPr>
      <w:rPr>
        <w:rFonts w:ascii="Symbol" w:hAnsi="Symbol" w:hint="default"/>
        <w:color w:val="1F4E79" w:themeColor="accent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7347C8"/>
    <w:multiLevelType w:val="hybridMultilevel"/>
    <w:tmpl w:val="777AF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2D95C57"/>
    <w:multiLevelType w:val="hybridMultilevel"/>
    <w:tmpl w:val="37566782"/>
    <w:lvl w:ilvl="0" w:tplc="4948B5B2">
      <w:start w:val="1"/>
      <w:numFmt w:val="decimal"/>
      <w:lvlText w:val="%1."/>
      <w:lvlJc w:val="left"/>
      <w:pPr>
        <w:ind w:left="720" w:hanging="360"/>
      </w:pPr>
      <w:rPr>
        <w:rFonts w:hint="default"/>
        <w:b/>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7E5D71"/>
    <w:multiLevelType w:val="hybridMultilevel"/>
    <w:tmpl w:val="999A380E"/>
    <w:lvl w:ilvl="0" w:tplc="BCDE38B4">
      <w:start w:val="1"/>
      <w:numFmt w:val="bullet"/>
      <w:pStyle w:val="ListBullet"/>
      <w:lvlText w:val=""/>
      <w:lvlJc w:val="left"/>
      <w:pPr>
        <w:tabs>
          <w:tab w:val="num" w:pos="486"/>
        </w:tabs>
        <w:ind w:left="558" w:hanging="288"/>
      </w:pPr>
      <w:rPr>
        <w:rFonts w:ascii="Symbol" w:hAnsi="Symbol" w:hint="default"/>
        <w:color w:val="1F4E79" w:themeColor="accent1" w:themeShade="80"/>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nsid w:val="72556678"/>
    <w:multiLevelType w:val="hybridMultilevel"/>
    <w:tmpl w:val="B6E2AF6E"/>
    <w:lvl w:ilvl="0" w:tplc="BA40B57A">
      <w:start w:val="1"/>
      <w:numFmt w:val="decimal"/>
      <w:lvlText w:val="%1."/>
      <w:lvlJc w:val="left"/>
      <w:pPr>
        <w:ind w:left="1080" w:hanging="360"/>
      </w:pPr>
      <w:rPr>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802AF6"/>
    <w:multiLevelType w:val="hybridMultilevel"/>
    <w:tmpl w:val="47D4F938"/>
    <w:lvl w:ilvl="0" w:tplc="75F26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20"/>
    <w:lvlOverride w:ilvl="0">
      <w:startOverride w:val="1"/>
    </w:lvlOverride>
  </w:num>
  <w:num w:numId="4">
    <w:abstractNumId w:val="6"/>
  </w:num>
  <w:num w:numId="5">
    <w:abstractNumId w:val="20"/>
  </w:num>
  <w:num w:numId="6">
    <w:abstractNumId w:val="7"/>
  </w:num>
  <w:num w:numId="7">
    <w:abstractNumId w:val="21"/>
  </w:num>
  <w:num w:numId="8">
    <w:abstractNumId w:val="19"/>
  </w:num>
  <w:num w:numId="9">
    <w:abstractNumId w:val="13"/>
  </w:num>
  <w:num w:numId="10">
    <w:abstractNumId w:val="22"/>
  </w:num>
  <w:num w:numId="11">
    <w:abstractNumId w:val="1"/>
  </w:num>
  <w:num w:numId="12">
    <w:abstractNumId w:val="16"/>
  </w:num>
  <w:num w:numId="13">
    <w:abstractNumId w:val="5"/>
  </w:num>
  <w:num w:numId="14">
    <w:abstractNumId w:val="10"/>
  </w:num>
  <w:num w:numId="15">
    <w:abstractNumId w:val="9"/>
  </w:num>
  <w:num w:numId="16">
    <w:abstractNumId w:val="2"/>
  </w:num>
  <w:num w:numId="17">
    <w:abstractNumId w:val="20"/>
  </w:num>
  <w:num w:numId="18">
    <w:abstractNumId w:val="20"/>
  </w:num>
  <w:num w:numId="19">
    <w:abstractNumId w:val="20"/>
  </w:num>
  <w:num w:numId="20">
    <w:abstractNumId w:val="8"/>
  </w:num>
  <w:num w:numId="21">
    <w:abstractNumId w:val="15"/>
  </w:num>
  <w:num w:numId="22">
    <w:abstractNumId w:val="14"/>
  </w:num>
  <w:num w:numId="23">
    <w:abstractNumId w:val="3"/>
  </w:num>
  <w:num w:numId="24">
    <w:abstractNumId w:val="11"/>
  </w:num>
  <w:num w:numId="25">
    <w:abstractNumId w:val="17"/>
  </w:num>
  <w:num w:numId="26">
    <w:abstractNumId w:val="4"/>
  </w:num>
  <w:num w:numId="27">
    <w:abstractNumId w:val="1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Parkhurst">
    <w15:presenceInfo w15:providerId="Windows Live" w15:userId="5ecac5876983c0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47"/>
    <w:rsid w:val="000752D8"/>
    <w:rsid w:val="000943F5"/>
    <w:rsid w:val="000A248C"/>
    <w:rsid w:val="000D4F48"/>
    <w:rsid w:val="0013266D"/>
    <w:rsid w:val="0016710B"/>
    <w:rsid w:val="00193789"/>
    <w:rsid w:val="001C06D3"/>
    <w:rsid w:val="001C614F"/>
    <w:rsid w:val="001E344D"/>
    <w:rsid w:val="001E68CC"/>
    <w:rsid w:val="002161F0"/>
    <w:rsid w:val="00221254"/>
    <w:rsid w:val="00230555"/>
    <w:rsid w:val="00245A3B"/>
    <w:rsid w:val="002705D3"/>
    <w:rsid w:val="00293D44"/>
    <w:rsid w:val="002B2E10"/>
    <w:rsid w:val="002D187D"/>
    <w:rsid w:val="002E63E7"/>
    <w:rsid w:val="00301DD4"/>
    <w:rsid w:val="003059D5"/>
    <w:rsid w:val="00322B24"/>
    <w:rsid w:val="00341615"/>
    <w:rsid w:val="00342B97"/>
    <w:rsid w:val="0035264C"/>
    <w:rsid w:val="00354F14"/>
    <w:rsid w:val="003A6CD2"/>
    <w:rsid w:val="003C3941"/>
    <w:rsid w:val="003E62D5"/>
    <w:rsid w:val="004525EB"/>
    <w:rsid w:val="0048176C"/>
    <w:rsid w:val="00496A68"/>
    <w:rsid w:val="005179F5"/>
    <w:rsid w:val="00517A2F"/>
    <w:rsid w:val="00520077"/>
    <w:rsid w:val="005528E5"/>
    <w:rsid w:val="00554467"/>
    <w:rsid w:val="005651CF"/>
    <w:rsid w:val="005709B4"/>
    <w:rsid w:val="00573F5C"/>
    <w:rsid w:val="0058755E"/>
    <w:rsid w:val="0060231C"/>
    <w:rsid w:val="00622B86"/>
    <w:rsid w:val="0067654D"/>
    <w:rsid w:val="00681CAE"/>
    <w:rsid w:val="0068779D"/>
    <w:rsid w:val="006A30EB"/>
    <w:rsid w:val="006D4FD3"/>
    <w:rsid w:val="006E09A0"/>
    <w:rsid w:val="006E10EE"/>
    <w:rsid w:val="006F3F87"/>
    <w:rsid w:val="0072786B"/>
    <w:rsid w:val="00730D23"/>
    <w:rsid w:val="00734BD8"/>
    <w:rsid w:val="0073559B"/>
    <w:rsid w:val="00742DC2"/>
    <w:rsid w:val="00795486"/>
    <w:rsid w:val="007F2B72"/>
    <w:rsid w:val="00824765"/>
    <w:rsid w:val="00830C47"/>
    <w:rsid w:val="00843194"/>
    <w:rsid w:val="00860927"/>
    <w:rsid w:val="00870A87"/>
    <w:rsid w:val="00872B9F"/>
    <w:rsid w:val="00875BC1"/>
    <w:rsid w:val="008803DE"/>
    <w:rsid w:val="008E0E3F"/>
    <w:rsid w:val="009026DA"/>
    <w:rsid w:val="009053A9"/>
    <w:rsid w:val="00911BAC"/>
    <w:rsid w:val="00947E0A"/>
    <w:rsid w:val="0097137C"/>
    <w:rsid w:val="00993FC6"/>
    <w:rsid w:val="009968BD"/>
    <w:rsid w:val="009A70A2"/>
    <w:rsid w:val="009A718A"/>
    <w:rsid w:val="009C1CEE"/>
    <w:rsid w:val="009E58CB"/>
    <w:rsid w:val="009E6EBD"/>
    <w:rsid w:val="00A64509"/>
    <w:rsid w:val="00AA785F"/>
    <w:rsid w:val="00B03D74"/>
    <w:rsid w:val="00B21605"/>
    <w:rsid w:val="00B24D60"/>
    <w:rsid w:val="00B462D2"/>
    <w:rsid w:val="00B63B23"/>
    <w:rsid w:val="00BA363B"/>
    <w:rsid w:val="00BA405F"/>
    <w:rsid w:val="00BC7EC3"/>
    <w:rsid w:val="00BE52E6"/>
    <w:rsid w:val="00BF79FE"/>
    <w:rsid w:val="00C231BD"/>
    <w:rsid w:val="00C46BEA"/>
    <w:rsid w:val="00C72082"/>
    <w:rsid w:val="00C92FC3"/>
    <w:rsid w:val="00CA26CD"/>
    <w:rsid w:val="00D0108B"/>
    <w:rsid w:val="00D24361"/>
    <w:rsid w:val="00D4523A"/>
    <w:rsid w:val="00D9064F"/>
    <w:rsid w:val="00D90955"/>
    <w:rsid w:val="00DC43D7"/>
    <w:rsid w:val="00DD00F4"/>
    <w:rsid w:val="00E141E5"/>
    <w:rsid w:val="00E313D8"/>
    <w:rsid w:val="00E449D0"/>
    <w:rsid w:val="00EB4CEC"/>
    <w:rsid w:val="00ED15F8"/>
    <w:rsid w:val="00EE6488"/>
    <w:rsid w:val="00EF1D61"/>
    <w:rsid w:val="00F23795"/>
    <w:rsid w:val="00F42ED1"/>
    <w:rsid w:val="00F939BE"/>
    <w:rsid w:val="00FB0547"/>
    <w:rsid w:val="00FB1139"/>
    <w:rsid w:val="00FB37E3"/>
    <w:rsid w:val="00FC234D"/>
    <w:rsid w:val="00FE1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1"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488"/>
  </w:style>
  <w:style w:type="paragraph" w:styleId="Heading1">
    <w:name w:val="heading 1"/>
    <w:basedOn w:val="Normal"/>
    <w:next w:val="Normal"/>
    <w:link w:val="Heading1Char"/>
    <w:uiPriority w:val="9"/>
    <w:qFormat/>
    <w:rsid w:val="00EE6488"/>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rsid w:val="00ED15F8"/>
    <w:pPr>
      <w:keepNext/>
      <w:keepLines/>
      <w:spacing w:before="240" w:after="120" w:line="240" w:lineRule="auto"/>
      <w:outlineLvl w:val="1"/>
    </w:pPr>
    <w:rPr>
      <w:b/>
      <w:bCs/>
      <w:color w:val="5B9BD5" w:themeColor="accent1"/>
      <w:sz w:val="24"/>
      <w:szCs w:val="24"/>
    </w:rPr>
  </w:style>
  <w:style w:type="paragraph" w:styleId="Heading3">
    <w:name w:val="heading 3"/>
    <w:basedOn w:val="Normal"/>
    <w:next w:val="Normal"/>
    <w:link w:val="Heading3Char"/>
    <w:uiPriority w:val="9"/>
    <w:unhideWhenUsed/>
    <w:qFormat/>
    <w:rsid w:val="007954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059D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059D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6488"/>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sid w:val="00EE6488"/>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rsid w:val="00EE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E6488"/>
    <w:pPr>
      <w:numPr>
        <w:ilvl w:val="1"/>
      </w:numPr>
      <w:pBdr>
        <w:left w:val="double" w:sz="18" w:space="4" w:color="1F4E79" w:themeColor="accent1" w:themeShade="80"/>
      </w:pBdr>
      <w:spacing w:before="80" w:after="0" w:line="280" w:lineRule="exact"/>
    </w:pPr>
    <w:rPr>
      <w:b/>
      <w:bCs/>
      <w:color w:val="5B9BD5" w:themeColor="accent1"/>
      <w:sz w:val="24"/>
      <w:szCs w:val="24"/>
    </w:rPr>
  </w:style>
  <w:style w:type="character" w:customStyle="1" w:styleId="SubtitleChar">
    <w:name w:val="Subtitle Char"/>
    <w:basedOn w:val="DefaultParagraphFont"/>
    <w:link w:val="Subtitle"/>
    <w:uiPriority w:val="11"/>
    <w:rsid w:val="00EE6488"/>
    <w:rPr>
      <w:b/>
      <w:bCs/>
      <w:color w:val="5B9BD5" w:themeColor="accent1"/>
      <w:sz w:val="24"/>
      <w:szCs w:val="24"/>
    </w:rPr>
  </w:style>
  <w:style w:type="character" w:customStyle="1" w:styleId="Heading1Char">
    <w:name w:val="Heading 1 Char"/>
    <w:basedOn w:val="DefaultParagraphFont"/>
    <w:link w:val="Heading1"/>
    <w:uiPriority w:val="9"/>
    <w:rsid w:val="00EE6488"/>
    <w:rPr>
      <w:b/>
      <w:bCs/>
      <w:caps/>
      <w:color w:val="1F4E79" w:themeColor="accent1" w:themeShade="80"/>
      <w:sz w:val="28"/>
      <w:szCs w:val="28"/>
    </w:rPr>
  </w:style>
  <w:style w:type="table" w:customStyle="1" w:styleId="TipTable">
    <w:name w:val="Tip Table"/>
    <w:basedOn w:val="TableNormal"/>
    <w:uiPriority w:val="99"/>
    <w:rsid w:val="00EE6488"/>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EE6488"/>
    <w:pPr>
      <w:spacing w:after="160" w:line="264" w:lineRule="auto"/>
      <w:ind w:right="576"/>
    </w:pPr>
    <w:rPr>
      <w:i/>
      <w:iCs/>
      <w:color w:val="7F7F7F" w:themeColor="text1" w:themeTint="80"/>
      <w:sz w:val="16"/>
      <w:szCs w:val="16"/>
    </w:rPr>
  </w:style>
  <w:style w:type="character" w:styleId="PlaceholderText">
    <w:name w:val="Placeholder Text"/>
    <w:basedOn w:val="DefaultParagraphFont"/>
    <w:uiPriority w:val="99"/>
    <w:semiHidden/>
    <w:rsid w:val="00EE6488"/>
    <w:rPr>
      <w:color w:val="808080"/>
    </w:rPr>
  </w:style>
  <w:style w:type="paragraph" w:styleId="NoSpacing">
    <w:name w:val="No Spacing"/>
    <w:link w:val="NoSpacingChar"/>
    <w:uiPriority w:val="1"/>
    <w:qFormat/>
    <w:rsid w:val="00EE6488"/>
    <w:pPr>
      <w:spacing w:after="0" w:line="240" w:lineRule="auto"/>
    </w:pPr>
  </w:style>
  <w:style w:type="character" w:customStyle="1" w:styleId="Heading2Char">
    <w:name w:val="Heading 2 Char"/>
    <w:basedOn w:val="DefaultParagraphFont"/>
    <w:link w:val="Heading2"/>
    <w:uiPriority w:val="9"/>
    <w:rsid w:val="00ED15F8"/>
    <w:rPr>
      <w:b/>
      <w:bCs/>
      <w:color w:val="5B9BD5" w:themeColor="accent1"/>
      <w:sz w:val="24"/>
      <w:szCs w:val="24"/>
    </w:rPr>
  </w:style>
  <w:style w:type="paragraph" w:styleId="ListBullet">
    <w:name w:val="List Bullet"/>
    <w:basedOn w:val="Normal"/>
    <w:uiPriority w:val="1"/>
    <w:unhideWhenUsed/>
    <w:qFormat/>
    <w:rsid w:val="00EE6488"/>
    <w:pPr>
      <w:numPr>
        <w:numId w:val="2"/>
      </w:numPr>
      <w:tabs>
        <w:tab w:val="clear" w:pos="486"/>
        <w:tab w:val="num" w:pos="504"/>
      </w:tabs>
      <w:spacing w:after="60"/>
      <w:ind w:left="576"/>
    </w:pPr>
  </w:style>
  <w:style w:type="paragraph" w:styleId="Header">
    <w:name w:val="header"/>
    <w:basedOn w:val="Normal"/>
    <w:link w:val="HeaderChar"/>
    <w:uiPriority w:val="99"/>
    <w:unhideWhenUsed/>
    <w:rsid w:val="00EE6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488"/>
  </w:style>
  <w:style w:type="paragraph" w:styleId="Footer">
    <w:name w:val="footer"/>
    <w:basedOn w:val="Normal"/>
    <w:link w:val="FooterChar"/>
    <w:uiPriority w:val="99"/>
    <w:unhideWhenUsed/>
    <w:rsid w:val="00EE6488"/>
    <w:pPr>
      <w:spacing w:before="200" w:after="0" w:line="240" w:lineRule="auto"/>
      <w:contextualSpacing/>
      <w:jc w:val="right"/>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sid w:val="00EE6488"/>
    <w:rPr>
      <w:rFonts w:asciiTheme="majorHAnsi" w:eastAsiaTheme="majorEastAsia" w:hAnsiTheme="majorHAnsi" w:cstheme="majorBidi"/>
      <w:noProof/>
      <w:color w:val="1F4E79" w:themeColor="accent1" w:themeShade="80"/>
      <w:sz w:val="20"/>
      <w:szCs w:val="20"/>
    </w:rPr>
  </w:style>
  <w:style w:type="table" w:customStyle="1" w:styleId="GridTable4-Accent11">
    <w:name w:val="Grid Table 4 - Accent 11"/>
    <w:basedOn w:val="TableNormal"/>
    <w:uiPriority w:val="49"/>
    <w:rsid w:val="00EE648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Light1">
    <w:name w:val="Table Grid Light1"/>
    <w:basedOn w:val="TableNormal"/>
    <w:uiPriority w:val="40"/>
    <w:rsid w:val="00EE64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EE6488"/>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99"/>
    <w:unhideWhenUsed/>
    <w:qFormat/>
    <w:rsid w:val="00EE6488"/>
    <w:pPr>
      <w:spacing w:before="140" w:after="0" w:line="240" w:lineRule="auto"/>
    </w:pPr>
    <w:rPr>
      <w:i/>
      <w:iCs/>
      <w:sz w:val="14"/>
      <w:szCs w:val="14"/>
    </w:rPr>
  </w:style>
  <w:style w:type="character" w:customStyle="1" w:styleId="FootnoteTextChar">
    <w:name w:val="Footnote Text Char"/>
    <w:basedOn w:val="DefaultParagraphFont"/>
    <w:link w:val="FootnoteText"/>
    <w:uiPriority w:val="99"/>
    <w:rsid w:val="00EE6488"/>
    <w:rPr>
      <w:i/>
      <w:iCs/>
      <w:sz w:val="14"/>
      <w:szCs w:val="14"/>
    </w:rPr>
  </w:style>
  <w:style w:type="paragraph" w:customStyle="1" w:styleId="TableTextDecimal">
    <w:name w:val="Table Text Decimal"/>
    <w:basedOn w:val="Normal"/>
    <w:uiPriority w:val="12"/>
    <w:qFormat/>
    <w:rsid w:val="00EE6488"/>
    <w:pPr>
      <w:tabs>
        <w:tab w:val="decimal" w:pos="936"/>
      </w:tabs>
      <w:spacing w:before="120" w:after="120" w:line="240" w:lineRule="auto"/>
    </w:pPr>
  </w:style>
  <w:style w:type="paragraph" w:styleId="Signature">
    <w:name w:val="Signature"/>
    <w:basedOn w:val="Normal"/>
    <w:link w:val="SignatureChar"/>
    <w:uiPriority w:val="12"/>
    <w:unhideWhenUsed/>
    <w:qFormat/>
    <w:rsid w:val="00EE6488"/>
    <w:pPr>
      <w:spacing w:before="960" w:after="0" w:line="240" w:lineRule="auto"/>
    </w:pPr>
  </w:style>
  <w:style w:type="character" w:customStyle="1" w:styleId="SignatureChar">
    <w:name w:val="Signature Char"/>
    <w:basedOn w:val="DefaultParagraphFont"/>
    <w:link w:val="Signature"/>
    <w:uiPriority w:val="12"/>
    <w:rsid w:val="00EE6488"/>
  </w:style>
  <w:style w:type="paragraph" w:styleId="ListParagraph">
    <w:name w:val="List Paragraph"/>
    <w:basedOn w:val="Normal"/>
    <w:uiPriority w:val="34"/>
    <w:qFormat/>
    <w:rsid w:val="002B2E10"/>
    <w:pPr>
      <w:spacing w:after="0" w:line="240" w:lineRule="auto"/>
      <w:ind w:left="720"/>
      <w:contextualSpacing/>
    </w:pPr>
    <w:rPr>
      <w:rFonts w:eastAsiaTheme="minorEastAsia"/>
      <w:color w:val="auto"/>
      <w:sz w:val="24"/>
      <w:szCs w:val="24"/>
      <w:lang w:eastAsia="en-US"/>
    </w:rPr>
  </w:style>
  <w:style w:type="character" w:customStyle="1" w:styleId="Heading3Char">
    <w:name w:val="Heading 3 Char"/>
    <w:basedOn w:val="DefaultParagraphFont"/>
    <w:link w:val="Heading3"/>
    <w:uiPriority w:val="9"/>
    <w:rsid w:val="0079548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059D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3059D5"/>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554467"/>
    <w:pPr>
      <w:spacing w:before="240" w:after="0" w:line="259" w:lineRule="auto"/>
      <w:outlineLvl w:val="9"/>
    </w:pPr>
    <w:rPr>
      <w:rFonts w:asciiTheme="majorHAnsi" w:eastAsiaTheme="majorEastAsia" w:hAnsiTheme="majorHAnsi" w:cstheme="majorBidi"/>
      <w:b w:val="0"/>
      <w:bCs w:val="0"/>
      <w:caps w:val="0"/>
      <w:color w:val="2E74B5" w:themeColor="accent1" w:themeShade="BF"/>
      <w:sz w:val="32"/>
      <w:szCs w:val="32"/>
      <w:lang w:eastAsia="en-US"/>
    </w:rPr>
  </w:style>
  <w:style w:type="character" w:customStyle="1" w:styleId="NoSpacingChar">
    <w:name w:val="No Spacing Char"/>
    <w:basedOn w:val="DefaultParagraphFont"/>
    <w:link w:val="NoSpacing"/>
    <w:uiPriority w:val="1"/>
    <w:rsid w:val="00554467"/>
  </w:style>
  <w:style w:type="character" w:styleId="FootnoteReference">
    <w:name w:val="footnote reference"/>
    <w:basedOn w:val="DefaultParagraphFont"/>
    <w:uiPriority w:val="99"/>
    <w:semiHidden/>
    <w:unhideWhenUsed/>
    <w:rsid w:val="00496A68"/>
    <w:rPr>
      <w:vertAlign w:val="superscript"/>
    </w:rPr>
  </w:style>
  <w:style w:type="paragraph" w:styleId="NormalWeb">
    <w:name w:val="Normal (Web)"/>
    <w:basedOn w:val="Normal"/>
    <w:uiPriority w:val="99"/>
    <w:unhideWhenUsed/>
    <w:rsid w:val="001C06D3"/>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1C06D3"/>
  </w:style>
  <w:style w:type="paragraph" w:styleId="BalloonText">
    <w:name w:val="Balloon Text"/>
    <w:basedOn w:val="Normal"/>
    <w:link w:val="BalloonTextChar"/>
    <w:uiPriority w:val="99"/>
    <w:semiHidden/>
    <w:unhideWhenUsed/>
    <w:rsid w:val="001C06D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C06D3"/>
    <w:rPr>
      <w:rFonts w:ascii="Segoe UI" w:hAnsi="Segoe UI" w:cs="Segoe UI"/>
    </w:rPr>
  </w:style>
  <w:style w:type="character" w:styleId="CommentReference">
    <w:name w:val="annotation reference"/>
    <w:basedOn w:val="DefaultParagraphFont"/>
    <w:uiPriority w:val="99"/>
    <w:semiHidden/>
    <w:unhideWhenUsed/>
    <w:rsid w:val="00947E0A"/>
    <w:rPr>
      <w:sz w:val="16"/>
      <w:szCs w:val="16"/>
    </w:rPr>
  </w:style>
  <w:style w:type="paragraph" w:styleId="CommentText">
    <w:name w:val="annotation text"/>
    <w:basedOn w:val="Normal"/>
    <w:link w:val="CommentTextChar"/>
    <w:uiPriority w:val="99"/>
    <w:semiHidden/>
    <w:unhideWhenUsed/>
    <w:rsid w:val="00947E0A"/>
    <w:pPr>
      <w:spacing w:line="240" w:lineRule="auto"/>
    </w:pPr>
    <w:rPr>
      <w:sz w:val="20"/>
      <w:szCs w:val="20"/>
    </w:rPr>
  </w:style>
  <w:style w:type="character" w:customStyle="1" w:styleId="CommentTextChar">
    <w:name w:val="Comment Text Char"/>
    <w:basedOn w:val="DefaultParagraphFont"/>
    <w:link w:val="CommentText"/>
    <w:uiPriority w:val="99"/>
    <w:semiHidden/>
    <w:rsid w:val="00947E0A"/>
    <w:rPr>
      <w:sz w:val="20"/>
      <w:szCs w:val="20"/>
    </w:rPr>
  </w:style>
  <w:style w:type="paragraph" w:styleId="CommentSubject">
    <w:name w:val="annotation subject"/>
    <w:basedOn w:val="CommentText"/>
    <w:next w:val="CommentText"/>
    <w:link w:val="CommentSubjectChar"/>
    <w:uiPriority w:val="99"/>
    <w:semiHidden/>
    <w:unhideWhenUsed/>
    <w:rsid w:val="00947E0A"/>
    <w:rPr>
      <w:b/>
      <w:bCs/>
    </w:rPr>
  </w:style>
  <w:style w:type="character" w:customStyle="1" w:styleId="CommentSubjectChar">
    <w:name w:val="Comment Subject Char"/>
    <w:basedOn w:val="CommentTextChar"/>
    <w:link w:val="CommentSubject"/>
    <w:uiPriority w:val="99"/>
    <w:semiHidden/>
    <w:rsid w:val="00947E0A"/>
    <w:rPr>
      <w:b/>
      <w:bCs/>
      <w:sz w:val="20"/>
      <w:szCs w:val="20"/>
    </w:rPr>
  </w:style>
  <w:style w:type="paragraph" w:styleId="Revision">
    <w:name w:val="Revision"/>
    <w:hidden/>
    <w:uiPriority w:val="99"/>
    <w:semiHidden/>
    <w:rsid w:val="00FB37E3"/>
    <w:pPr>
      <w:spacing w:after="0" w:line="240" w:lineRule="auto"/>
    </w:pPr>
  </w:style>
  <w:style w:type="paragraph" w:customStyle="1" w:styleId="Default">
    <w:name w:val="Default"/>
    <w:rsid w:val="0013266D"/>
    <w:pPr>
      <w:autoSpaceDE w:val="0"/>
      <w:autoSpaceDN w:val="0"/>
      <w:adjustRightInd w:val="0"/>
      <w:spacing w:after="0" w:line="240" w:lineRule="auto"/>
    </w:pPr>
    <w:rPr>
      <w:rFonts w:ascii="Calibr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1"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488"/>
  </w:style>
  <w:style w:type="paragraph" w:styleId="Heading1">
    <w:name w:val="heading 1"/>
    <w:basedOn w:val="Normal"/>
    <w:next w:val="Normal"/>
    <w:link w:val="Heading1Char"/>
    <w:uiPriority w:val="9"/>
    <w:qFormat/>
    <w:rsid w:val="00EE6488"/>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rsid w:val="00ED15F8"/>
    <w:pPr>
      <w:keepNext/>
      <w:keepLines/>
      <w:spacing w:before="240" w:after="120" w:line="240" w:lineRule="auto"/>
      <w:outlineLvl w:val="1"/>
    </w:pPr>
    <w:rPr>
      <w:b/>
      <w:bCs/>
      <w:color w:val="5B9BD5" w:themeColor="accent1"/>
      <w:sz w:val="24"/>
      <w:szCs w:val="24"/>
    </w:rPr>
  </w:style>
  <w:style w:type="paragraph" w:styleId="Heading3">
    <w:name w:val="heading 3"/>
    <w:basedOn w:val="Normal"/>
    <w:next w:val="Normal"/>
    <w:link w:val="Heading3Char"/>
    <w:uiPriority w:val="9"/>
    <w:unhideWhenUsed/>
    <w:qFormat/>
    <w:rsid w:val="007954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059D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059D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6488"/>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sid w:val="00EE6488"/>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rsid w:val="00EE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E6488"/>
    <w:pPr>
      <w:numPr>
        <w:ilvl w:val="1"/>
      </w:numPr>
      <w:pBdr>
        <w:left w:val="double" w:sz="18" w:space="4" w:color="1F4E79" w:themeColor="accent1" w:themeShade="80"/>
      </w:pBdr>
      <w:spacing w:before="80" w:after="0" w:line="280" w:lineRule="exact"/>
    </w:pPr>
    <w:rPr>
      <w:b/>
      <w:bCs/>
      <w:color w:val="5B9BD5" w:themeColor="accent1"/>
      <w:sz w:val="24"/>
      <w:szCs w:val="24"/>
    </w:rPr>
  </w:style>
  <w:style w:type="character" w:customStyle="1" w:styleId="SubtitleChar">
    <w:name w:val="Subtitle Char"/>
    <w:basedOn w:val="DefaultParagraphFont"/>
    <w:link w:val="Subtitle"/>
    <w:uiPriority w:val="11"/>
    <w:rsid w:val="00EE6488"/>
    <w:rPr>
      <w:b/>
      <w:bCs/>
      <w:color w:val="5B9BD5" w:themeColor="accent1"/>
      <w:sz w:val="24"/>
      <w:szCs w:val="24"/>
    </w:rPr>
  </w:style>
  <w:style w:type="character" w:customStyle="1" w:styleId="Heading1Char">
    <w:name w:val="Heading 1 Char"/>
    <w:basedOn w:val="DefaultParagraphFont"/>
    <w:link w:val="Heading1"/>
    <w:uiPriority w:val="9"/>
    <w:rsid w:val="00EE6488"/>
    <w:rPr>
      <w:b/>
      <w:bCs/>
      <w:caps/>
      <w:color w:val="1F4E79" w:themeColor="accent1" w:themeShade="80"/>
      <w:sz w:val="28"/>
      <w:szCs w:val="28"/>
    </w:rPr>
  </w:style>
  <w:style w:type="table" w:customStyle="1" w:styleId="TipTable">
    <w:name w:val="Tip Table"/>
    <w:basedOn w:val="TableNormal"/>
    <w:uiPriority w:val="99"/>
    <w:rsid w:val="00EE6488"/>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EE6488"/>
    <w:pPr>
      <w:spacing w:after="160" w:line="264" w:lineRule="auto"/>
      <w:ind w:right="576"/>
    </w:pPr>
    <w:rPr>
      <w:i/>
      <w:iCs/>
      <w:color w:val="7F7F7F" w:themeColor="text1" w:themeTint="80"/>
      <w:sz w:val="16"/>
      <w:szCs w:val="16"/>
    </w:rPr>
  </w:style>
  <w:style w:type="character" w:styleId="PlaceholderText">
    <w:name w:val="Placeholder Text"/>
    <w:basedOn w:val="DefaultParagraphFont"/>
    <w:uiPriority w:val="99"/>
    <w:semiHidden/>
    <w:rsid w:val="00EE6488"/>
    <w:rPr>
      <w:color w:val="808080"/>
    </w:rPr>
  </w:style>
  <w:style w:type="paragraph" w:styleId="NoSpacing">
    <w:name w:val="No Spacing"/>
    <w:link w:val="NoSpacingChar"/>
    <w:uiPriority w:val="1"/>
    <w:qFormat/>
    <w:rsid w:val="00EE6488"/>
    <w:pPr>
      <w:spacing w:after="0" w:line="240" w:lineRule="auto"/>
    </w:pPr>
  </w:style>
  <w:style w:type="character" w:customStyle="1" w:styleId="Heading2Char">
    <w:name w:val="Heading 2 Char"/>
    <w:basedOn w:val="DefaultParagraphFont"/>
    <w:link w:val="Heading2"/>
    <w:uiPriority w:val="9"/>
    <w:rsid w:val="00ED15F8"/>
    <w:rPr>
      <w:b/>
      <w:bCs/>
      <w:color w:val="5B9BD5" w:themeColor="accent1"/>
      <w:sz w:val="24"/>
      <w:szCs w:val="24"/>
    </w:rPr>
  </w:style>
  <w:style w:type="paragraph" w:styleId="ListBullet">
    <w:name w:val="List Bullet"/>
    <w:basedOn w:val="Normal"/>
    <w:uiPriority w:val="1"/>
    <w:unhideWhenUsed/>
    <w:qFormat/>
    <w:rsid w:val="00EE6488"/>
    <w:pPr>
      <w:numPr>
        <w:numId w:val="2"/>
      </w:numPr>
      <w:tabs>
        <w:tab w:val="clear" w:pos="486"/>
        <w:tab w:val="num" w:pos="504"/>
      </w:tabs>
      <w:spacing w:after="60"/>
      <w:ind w:left="576"/>
    </w:pPr>
  </w:style>
  <w:style w:type="paragraph" w:styleId="Header">
    <w:name w:val="header"/>
    <w:basedOn w:val="Normal"/>
    <w:link w:val="HeaderChar"/>
    <w:uiPriority w:val="99"/>
    <w:unhideWhenUsed/>
    <w:rsid w:val="00EE6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488"/>
  </w:style>
  <w:style w:type="paragraph" w:styleId="Footer">
    <w:name w:val="footer"/>
    <w:basedOn w:val="Normal"/>
    <w:link w:val="FooterChar"/>
    <w:uiPriority w:val="99"/>
    <w:unhideWhenUsed/>
    <w:rsid w:val="00EE6488"/>
    <w:pPr>
      <w:spacing w:before="200" w:after="0" w:line="240" w:lineRule="auto"/>
      <w:contextualSpacing/>
      <w:jc w:val="right"/>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sid w:val="00EE6488"/>
    <w:rPr>
      <w:rFonts w:asciiTheme="majorHAnsi" w:eastAsiaTheme="majorEastAsia" w:hAnsiTheme="majorHAnsi" w:cstheme="majorBidi"/>
      <w:noProof/>
      <w:color w:val="1F4E79" w:themeColor="accent1" w:themeShade="80"/>
      <w:sz w:val="20"/>
      <w:szCs w:val="20"/>
    </w:rPr>
  </w:style>
  <w:style w:type="table" w:customStyle="1" w:styleId="GridTable4-Accent11">
    <w:name w:val="Grid Table 4 - Accent 11"/>
    <w:basedOn w:val="TableNormal"/>
    <w:uiPriority w:val="49"/>
    <w:rsid w:val="00EE648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Light1">
    <w:name w:val="Table Grid Light1"/>
    <w:basedOn w:val="TableNormal"/>
    <w:uiPriority w:val="40"/>
    <w:rsid w:val="00EE64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EE6488"/>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99"/>
    <w:unhideWhenUsed/>
    <w:qFormat/>
    <w:rsid w:val="00EE6488"/>
    <w:pPr>
      <w:spacing w:before="140" w:after="0" w:line="240" w:lineRule="auto"/>
    </w:pPr>
    <w:rPr>
      <w:i/>
      <w:iCs/>
      <w:sz w:val="14"/>
      <w:szCs w:val="14"/>
    </w:rPr>
  </w:style>
  <w:style w:type="character" w:customStyle="1" w:styleId="FootnoteTextChar">
    <w:name w:val="Footnote Text Char"/>
    <w:basedOn w:val="DefaultParagraphFont"/>
    <w:link w:val="FootnoteText"/>
    <w:uiPriority w:val="99"/>
    <w:rsid w:val="00EE6488"/>
    <w:rPr>
      <w:i/>
      <w:iCs/>
      <w:sz w:val="14"/>
      <w:szCs w:val="14"/>
    </w:rPr>
  </w:style>
  <w:style w:type="paragraph" w:customStyle="1" w:styleId="TableTextDecimal">
    <w:name w:val="Table Text Decimal"/>
    <w:basedOn w:val="Normal"/>
    <w:uiPriority w:val="12"/>
    <w:qFormat/>
    <w:rsid w:val="00EE6488"/>
    <w:pPr>
      <w:tabs>
        <w:tab w:val="decimal" w:pos="936"/>
      </w:tabs>
      <w:spacing w:before="120" w:after="120" w:line="240" w:lineRule="auto"/>
    </w:pPr>
  </w:style>
  <w:style w:type="paragraph" w:styleId="Signature">
    <w:name w:val="Signature"/>
    <w:basedOn w:val="Normal"/>
    <w:link w:val="SignatureChar"/>
    <w:uiPriority w:val="12"/>
    <w:unhideWhenUsed/>
    <w:qFormat/>
    <w:rsid w:val="00EE6488"/>
    <w:pPr>
      <w:spacing w:before="960" w:after="0" w:line="240" w:lineRule="auto"/>
    </w:pPr>
  </w:style>
  <w:style w:type="character" w:customStyle="1" w:styleId="SignatureChar">
    <w:name w:val="Signature Char"/>
    <w:basedOn w:val="DefaultParagraphFont"/>
    <w:link w:val="Signature"/>
    <w:uiPriority w:val="12"/>
    <w:rsid w:val="00EE6488"/>
  </w:style>
  <w:style w:type="paragraph" w:styleId="ListParagraph">
    <w:name w:val="List Paragraph"/>
    <w:basedOn w:val="Normal"/>
    <w:uiPriority w:val="34"/>
    <w:qFormat/>
    <w:rsid w:val="002B2E10"/>
    <w:pPr>
      <w:spacing w:after="0" w:line="240" w:lineRule="auto"/>
      <w:ind w:left="720"/>
      <w:contextualSpacing/>
    </w:pPr>
    <w:rPr>
      <w:rFonts w:eastAsiaTheme="minorEastAsia"/>
      <w:color w:val="auto"/>
      <w:sz w:val="24"/>
      <w:szCs w:val="24"/>
      <w:lang w:eastAsia="en-US"/>
    </w:rPr>
  </w:style>
  <w:style w:type="character" w:customStyle="1" w:styleId="Heading3Char">
    <w:name w:val="Heading 3 Char"/>
    <w:basedOn w:val="DefaultParagraphFont"/>
    <w:link w:val="Heading3"/>
    <w:uiPriority w:val="9"/>
    <w:rsid w:val="0079548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059D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3059D5"/>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554467"/>
    <w:pPr>
      <w:spacing w:before="240" w:after="0" w:line="259" w:lineRule="auto"/>
      <w:outlineLvl w:val="9"/>
    </w:pPr>
    <w:rPr>
      <w:rFonts w:asciiTheme="majorHAnsi" w:eastAsiaTheme="majorEastAsia" w:hAnsiTheme="majorHAnsi" w:cstheme="majorBidi"/>
      <w:b w:val="0"/>
      <w:bCs w:val="0"/>
      <w:caps w:val="0"/>
      <w:color w:val="2E74B5" w:themeColor="accent1" w:themeShade="BF"/>
      <w:sz w:val="32"/>
      <w:szCs w:val="32"/>
      <w:lang w:eastAsia="en-US"/>
    </w:rPr>
  </w:style>
  <w:style w:type="character" w:customStyle="1" w:styleId="NoSpacingChar">
    <w:name w:val="No Spacing Char"/>
    <w:basedOn w:val="DefaultParagraphFont"/>
    <w:link w:val="NoSpacing"/>
    <w:uiPriority w:val="1"/>
    <w:rsid w:val="00554467"/>
  </w:style>
  <w:style w:type="character" w:styleId="FootnoteReference">
    <w:name w:val="footnote reference"/>
    <w:basedOn w:val="DefaultParagraphFont"/>
    <w:uiPriority w:val="99"/>
    <w:semiHidden/>
    <w:unhideWhenUsed/>
    <w:rsid w:val="00496A68"/>
    <w:rPr>
      <w:vertAlign w:val="superscript"/>
    </w:rPr>
  </w:style>
  <w:style w:type="paragraph" w:styleId="NormalWeb">
    <w:name w:val="Normal (Web)"/>
    <w:basedOn w:val="Normal"/>
    <w:uiPriority w:val="99"/>
    <w:unhideWhenUsed/>
    <w:rsid w:val="001C06D3"/>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1C06D3"/>
  </w:style>
  <w:style w:type="paragraph" w:styleId="BalloonText">
    <w:name w:val="Balloon Text"/>
    <w:basedOn w:val="Normal"/>
    <w:link w:val="BalloonTextChar"/>
    <w:uiPriority w:val="99"/>
    <w:semiHidden/>
    <w:unhideWhenUsed/>
    <w:rsid w:val="001C06D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C06D3"/>
    <w:rPr>
      <w:rFonts w:ascii="Segoe UI" w:hAnsi="Segoe UI" w:cs="Segoe UI"/>
    </w:rPr>
  </w:style>
  <w:style w:type="character" w:styleId="CommentReference">
    <w:name w:val="annotation reference"/>
    <w:basedOn w:val="DefaultParagraphFont"/>
    <w:uiPriority w:val="99"/>
    <w:semiHidden/>
    <w:unhideWhenUsed/>
    <w:rsid w:val="00947E0A"/>
    <w:rPr>
      <w:sz w:val="16"/>
      <w:szCs w:val="16"/>
    </w:rPr>
  </w:style>
  <w:style w:type="paragraph" w:styleId="CommentText">
    <w:name w:val="annotation text"/>
    <w:basedOn w:val="Normal"/>
    <w:link w:val="CommentTextChar"/>
    <w:uiPriority w:val="99"/>
    <w:semiHidden/>
    <w:unhideWhenUsed/>
    <w:rsid w:val="00947E0A"/>
    <w:pPr>
      <w:spacing w:line="240" w:lineRule="auto"/>
    </w:pPr>
    <w:rPr>
      <w:sz w:val="20"/>
      <w:szCs w:val="20"/>
    </w:rPr>
  </w:style>
  <w:style w:type="character" w:customStyle="1" w:styleId="CommentTextChar">
    <w:name w:val="Comment Text Char"/>
    <w:basedOn w:val="DefaultParagraphFont"/>
    <w:link w:val="CommentText"/>
    <w:uiPriority w:val="99"/>
    <w:semiHidden/>
    <w:rsid w:val="00947E0A"/>
    <w:rPr>
      <w:sz w:val="20"/>
      <w:szCs w:val="20"/>
    </w:rPr>
  </w:style>
  <w:style w:type="paragraph" w:styleId="CommentSubject">
    <w:name w:val="annotation subject"/>
    <w:basedOn w:val="CommentText"/>
    <w:next w:val="CommentText"/>
    <w:link w:val="CommentSubjectChar"/>
    <w:uiPriority w:val="99"/>
    <w:semiHidden/>
    <w:unhideWhenUsed/>
    <w:rsid w:val="00947E0A"/>
    <w:rPr>
      <w:b/>
      <w:bCs/>
    </w:rPr>
  </w:style>
  <w:style w:type="character" w:customStyle="1" w:styleId="CommentSubjectChar">
    <w:name w:val="Comment Subject Char"/>
    <w:basedOn w:val="CommentTextChar"/>
    <w:link w:val="CommentSubject"/>
    <w:uiPriority w:val="99"/>
    <w:semiHidden/>
    <w:rsid w:val="00947E0A"/>
    <w:rPr>
      <w:b/>
      <w:bCs/>
      <w:sz w:val="20"/>
      <w:szCs w:val="20"/>
    </w:rPr>
  </w:style>
  <w:style w:type="paragraph" w:styleId="Revision">
    <w:name w:val="Revision"/>
    <w:hidden/>
    <w:uiPriority w:val="99"/>
    <w:semiHidden/>
    <w:rsid w:val="00FB37E3"/>
    <w:pPr>
      <w:spacing w:after="0" w:line="240" w:lineRule="auto"/>
    </w:pPr>
  </w:style>
  <w:style w:type="paragraph" w:customStyle="1" w:styleId="Default">
    <w:name w:val="Default"/>
    <w:rsid w:val="0013266D"/>
    <w:pPr>
      <w:autoSpaceDE w:val="0"/>
      <w:autoSpaceDN w:val="0"/>
      <w:adjustRightInd w:val="0"/>
      <w:spacing w:after="0" w:line="240" w:lineRule="auto"/>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45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l0_000\AppData\Roaming\Microsoft\Templates\Services%20proposal%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73DCAC18-D0BB-41A5-8204-DB35A7AC1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0</TotalTime>
  <Pages>2</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Bluesource</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lizl0_000</dc:creator>
  <cp:lastModifiedBy>Joshua Strauss</cp:lastModifiedBy>
  <cp:revision>2</cp:revision>
  <cp:lastPrinted>2016-09-14T23:46:00Z</cp:lastPrinted>
  <dcterms:created xsi:type="dcterms:W3CDTF">2016-09-19T23:24:00Z</dcterms:created>
  <dcterms:modified xsi:type="dcterms:W3CDTF">2016-09-19T23:24:00Z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